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44" w:rsidRDefault="00BE3089" w:rsidP="00BE3089">
      <w:pPr>
        <w:jc w:val="center"/>
      </w:pPr>
      <w:r>
        <w:t>SBAR Format for Primary Diagnosis</w:t>
      </w:r>
    </w:p>
    <w:p w:rsidR="00BE3089" w:rsidRDefault="00BE3089" w:rsidP="00BE3089">
      <w:pPr>
        <w:jc w:val="center"/>
      </w:pPr>
    </w:p>
    <w:p w:rsidR="00BE3089" w:rsidRDefault="00BE3089" w:rsidP="00BE3089">
      <w:r>
        <w:t xml:space="preserve">S:  DW is </w:t>
      </w:r>
      <w:proofErr w:type="gramStart"/>
      <w:r>
        <w:t>50 year old</w:t>
      </w:r>
      <w:proofErr w:type="gramEnd"/>
      <w:r>
        <w:t xml:space="preserve"> male s/p multisystem trauma admitted to the 4N on 9/12. </w:t>
      </w:r>
    </w:p>
    <w:p w:rsidR="00BE3089" w:rsidRDefault="00BE3089" w:rsidP="00BE3089">
      <w:r>
        <w:br/>
        <w:t xml:space="preserve">B:  DW spent a </w:t>
      </w:r>
      <w:proofErr w:type="gramStart"/>
      <w:r>
        <w:t>3 week</w:t>
      </w:r>
      <w:proofErr w:type="gramEnd"/>
      <w:r>
        <w:t xml:space="preserve"> course in the ICU for multisystem trauma secondary to MVC, now on 4N with resolving bilateral pulmonary contusions, </w:t>
      </w:r>
      <w:proofErr w:type="spellStart"/>
      <w:r>
        <w:t>hemothorax</w:t>
      </w:r>
      <w:proofErr w:type="spellEnd"/>
      <w:r>
        <w:t>, and grade II renal laceration.</w:t>
      </w:r>
      <w:r>
        <w:br/>
      </w:r>
      <w:r>
        <w:br/>
        <w:t xml:space="preserve">A:  During his most recent time on the </w:t>
      </w:r>
      <w:proofErr w:type="gramStart"/>
      <w:r>
        <w:t>floor</w:t>
      </w:r>
      <w:proofErr w:type="gramEnd"/>
      <w:r>
        <w:t xml:space="preserve"> his HR has trended 120-150.  His RR have trended 15-20 and his breathing is regular and unlabored.  He has been denying any resting pain.  His mucous membranes are dry and he complains of "cotton" mouth.  His BUN/Cr have been trending up for three days with most recent being 23 mg/</w:t>
      </w:r>
      <w:proofErr w:type="spellStart"/>
      <w:r>
        <w:t>dL</w:t>
      </w:r>
      <w:proofErr w:type="spellEnd"/>
      <w:r>
        <w:t xml:space="preserve"> and 0.5 mg/</w:t>
      </w:r>
      <w:proofErr w:type="spellStart"/>
      <w:r>
        <w:t>dL</w:t>
      </w:r>
      <w:proofErr w:type="spellEnd"/>
      <w:r>
        <w:t xml:space="preserve"> </w:t>
      </w:r>
      <w:r w:rsidR="00E56429">
        <w:t>respectively</w:t>
      </w:r>
      <w:r>
        <w:t>.  A UA from 9/20 is amber color and reveals 1+ RBC and specific gravity of 1.025.</w:t>
      </w:r>
      <w:r>
        <w:br/>
      </w:r>
      <w:r>
        <w:br/>
        <w:t>R:  Based on these findings, my primary nursing diagnosis for the patient would be deficient fluid volume secondary to decreased fluid intake and increased metabolic needs.</w:t>
      </w:r>
    </w:p>
    <w:sectPr w:rsidR="00BE3089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E3089"/>
    <w:rsid w:val="00224D53"/>
    <w:rsid w:val="00465C6A"/>
    <w:rsid w:val="004E4684"/>
    <w:rsid w:val="004E5A37"/>
    <w:rsid w:val="009B65B7"/>
    <w:rsid w:val="00BE3089"/>
    <w:rsid w:val="00E56429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3</cp:revision>
  <dcterms:created xsi:type="dcterms:W3CDTF">2013-09-23T14:16:00Z</dcterms:created>
  <dcterms:modified xsi:type="dcterms:W3CDTF">2013-09-23T14:47:00Z</dcterms:modified>
</cp:coreProperties>
</file>